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herry Cream Soda" w:cs="Cherry Cream Soda" w:eastAsia="Cherry Cream Soda" w:hAnsi="Cherry Cream Soda"/>
          <w:sz w:val="28"/>
          <w:szCs w:val="28"/>
          <w:rtl w:val="0"/>
        </w:rPr>
        <w:t xml:space="preserve">Thought Log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Tracking your thinking as you read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used to think__________________, but now I think________. This happened because…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still think _____________, but I’d like to add __________. It would be better because…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Others think ____________, but I think ____________ because...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2867025</wp:posOffset>
            </wp:positionH>
            <wp:positionV relativeFrom="paragraph">
              <wp:posOffset>85725</wp:posOffset>
            </wp:positionV>
            <wp:extent cx="3367088" cy="351472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1902" l="1949" r="-1949" t="-1902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3514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Thought starters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152400</wp:posOffset>
                </wp:positionV>
                <wp:extent cx="2800350" cy="211931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733550" y="1095375"/>
                          <a:ext cx="3476700" cy="27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Make sure you complete one entry per night.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Each entry should be a minimum of three sentences.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Make sure to include specific details from the book so we can clearly understand your thoughts.</w:t>
                            </w:r>
                          </w:p>
                        </w:txbxContent>
                      </wps:txbx>
                      <wps:bodyPr anchorCtr="0" anchor="t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152400</wp:posOffset>
                </wp:positionV>
                <wp:extent cx="2800350" cy="2119313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21193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noticed…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wonder…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was reminded of…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think…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I’m surprised that…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I’d like to know…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 realized…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I were…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central issue(s) is (are)...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One consequence of _______could be…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If__________, then…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I’m not sure…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Although it seems…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“THAT” statements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passage make me think that…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makes me feel that…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author is suggesting that...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Things to track over time: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character: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How does he/she change?  What insights does the character gain?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big ideas are being developed?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What conflict arises?  What do these conflicts tell the reader?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Track your confusion: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What is confusing at the beginning of the book? Does the confusion remain or does it clear up?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passages/sentences/words do you find confusing?  Show evidence that you are wrestling with the confusion.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herry Cream Sod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rryCreamSoda-regular.ttf"/></Relationships>
</file>